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20" w:firstLineChars="1300"/>
      </w:pPr>
      <w:r>
        <w:t>基因扩增仪</w:t>
      </w:r>
      <w:r>
        <w:rPr>
          <w:rFonts w:hint="eastAsia"/>
          <w:lang w:val="en-US" w:eastAsia="zh-CN"/>
        </w:rPr>
        <w:t>技术</w:t>
      </w:r>
      <w:r>
        <w:t>参数</w:t>
      </w:r>
    </w:p>
    <w:p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</w:p>
    <w:p>
      <w:r>
        <w:tab/>
      </w:r>
    </w:p>
    <w:p>
      <w:r>
        <w:tab/>
      </w:r>
      <w:r>
        <w:rPr>
          <w:rFonts w:hint="eastAsia"/>
        </w:rPr>
        <w:t>1</w:t>
      </w:r>
      <w:r>
        <w:tab/>
      </w:r>
      <w:r>
        <w:t>模块规格</w:t>
      </w:r>
      <w:r>
        <w:tab/>
      </w:r>
      <w:r>
        <w:t>0.2ml*96，铝合金模块</w:t>
      </w:r>
      <w:r>
        <w:tab/>
      </w:r>
      <w:r>
        <w:t>384，铝合金模块</w:t>
      </w:r>
      <w:r>
        <w:tab/>
      </w:r>
      <w:r>
        <w:t>原位或平板模块</w:t>
      </w:r>
    </w:p>
    <w:p>
      <w:r>
        <w:tab/>
      </w:r>
      <w:r>
        <w:rPr>
          <w:rFonts w:hint="eastAsia"/>
        </w:rPr>
        <w:t>2</w:t>
      </w:r>
      <w:r>
        <w:tab/>
      </w:r>
      <w:r>
        <w:t>有效孔位</w:t>
      </w:r>
      <w:r>
        <w:tab/>
      </w:r>
      <w:r>
        <w:t>96孔（单管，8连管，12连管，无裙板，半裙板）</w:t>
      </w:r>
      <w:r>
        <w:tab/>
      </w:r>
      <w:r>
        <w:t>384孔板</w:t>
      </w:r>
      <w:r>
        <w:tab/>
      </w:r>
      <w:r>
        <w:t>可定制</w:t>
      </w:r>
    </w:p>
    <w:p>
      <w:r>
        <w:tab/>
      </w:r>
      <w:r>
        <w:rPr>
          <w:rFonts w:hint="eastAsia"/>
        </w:rPr>
        <w:t>3</w:t>
      </w:r>
      <w:r>
        <w:tab/>
      </w:r>
      <w:r>
        <w:t>输入电源</w:t>
      </w:r>
      <w:r>
        <w:tab/>
      </w:r>
      <w:r>
        <w:t>220V～50Hz，600VA（海外型：100-240V～50/60Hz，600VA）</w:t>
      </w:r>
    </w:p>
    <w:p>
      <w:r>
        <w:tab/>
      </w:r>
      <w:r>
        <w:rPr>
          <w:rFonts w:hint="eastAsia"/>
        </w:rPr>
        <w:t>4</w:t>
      </w:r>
      <w:r>
        <w:tab/>
      </w:r>
      <w:r>
        <w:t>外形尺寸L*W*H</w:t>
      </w:r>
      <w:r>
        <w:tab/>
      </w:r>
      <w:r>
        <w:t>427*288*227 mm</w:t>
      </w:r>
    </w:p>
    <w:p>
      <w:r>
        <w:tab/>
      </w:r>
      <w:r>
        <w:rPr>
          <w:rFonts w:hint="eastAsia"/>
        </w:rPr>
        <w:t>5</w:t>
      </w:r>
      <w:r>
        <w:tab/>
      </w:r>
      <w:r>
        <w:t>重量Max</w:t>
      </w:r>
      <w:r>
        <w:tab/>
      </w:r>
      <w:r>
        <w:t>9.6kg</w:t>
      </w:r>
    </w:p>
    <w:p>
      <w:r>
        <w:rPr>
          <w:rFonts w:hint="eastAsia"/>
        </w:rPr>
        <w:t xml:space="preserve">   6</w:t>
      </w:r>
      <w:r>
        <w:tab/>
      </w:r>
      <w:r>
        <w:t>温度准确度</w:t>
      </w:r>
      <w:r>
        <w:tab/>
      </w:r>
      <w:r>
        <w:t>≦±0.1℃</w:t>
      </w:r>
    </w:p>
    <w:p>
      <w:r>
        <w:tab/>
      </w:r>
      <w:r>
        <w:rPr>
          <w:rFonts w:hint="eastAsia"/>
        </w:rPr>
        <w:t>7</w:t>
      </w:r>
      <w:r>
        <w:rPr>
          <w:rFonts w:hint="eastAsia"/>
          <w:lang w:val="en-US" w:eastAsia="zh-CN"/>
        </w:rPr>
        <w:t>.</w:t>
      </w:r>
      <w:r>
        <w:tab/>
      </w:r>
      <w:r>
        <w:t>模块控温精度</w:t>
      </w:r>
      <w:r>
        <w:tab/>
      </w:r>
      <w:r>
        <w:t>≦±0.1℃</w:t>
      </w:r>
    </w:p>
    <w:p>
      <w:r>
        <w:tab/>
      </w:r>
      <w:r>
        <w:rPr>
          <w:rFonts w:hint="eastAsia"/>
          <w:lang w:val="en-US" w:eastAsia="zh-CN"/>
        </w:rPr>
        <w:t>8.</w:t>
      </w:r>
      <w:r>
        <w:t>最大升温速率</w:t>
      </w:r>
      <w:r>
        <w:tab/>
      </w:r>
      <w:r>
        <w:t>≥5℃/s</w:t>
      </w:r>
    </w:p>
    <w:p>
      <w:r>
        <w:tab/>
      </w:r>
      <w:r>
        <w:rPr>
          <w:rFonts w:hint="eastAsia"/>
          <w:lang w:val="en-US" w:eastAsia="zh-CN"/>
        </w:rPr>
        <w:t>9.</w:t>
      </w:r>
      <w:r>
        <w:tab/>
      </w:r>
      <w:r>
        <w:t>模块控温技术</w:t>
      </w:r>
      <w:r>
        <w:tab/>
      </w:r>
      <w:r>
        <w:t>3路Peltier独立控温+分布式模块温度补偿，采用PC系列长寿命Peltier</w:t>
      </w:r>
    </w:p>
    <w:p>
      <w:r>
        <w:tab/>
      </w:r>
      <w:r>
        <w:t>1</w:t>
      </w:r>
      <w:r>
        <w:rPr>
          <w:rFonts w:hint="eastAsia"/>
          <w:lang w:val="en-US" w:eastAsia="zh-CN"/>
        </w:rPr>
        <w:t>0.</w:t>
      </w:r>
      <w:r>
        <w:t>模块温度设置范围</w:t>
      </w:r>
      <w:r>
        <w:tab/>
      </w:r>
      <w:r>
        <w:t>0-105℃</w:t>
      </w:r>
    </w:p>
    <w:p>
      <w:r>
        <w:tab/>
      </w:r>
      <w:r>
        <w:t>1</w:t>
      </w:r>
      <w:r>
        <w:rPr>
          <w:rFonts w:hint="eastAsia"/>
          <w:lang w:val="en-US" w:eastAsia="zh-CN"/>
        </w:rPr>
        <w:t>1.</w:t>
      </w:r>
      <w:r>
        <w:tab/>
      </w:r>
      <w:r>
        <w:t>热盖温度设置范围</w:t>
      </w:r>
      <w:r>
        <w:tab/>
      </w:r>
      <w:r>
        <w:t>30-105℃，ON/OFF（热盖可开启和关闭）</w:t>
      </w:r>
    </w:p>
    <w:p>
      <w:pPr>
        <w:rPr>
          <w:rFonts w:hint="eastAsia"/>
        </w:rPr>
      </w:pPr>
      <w:r>
        <w:rPr>
          <w:rFonts w:hint="eastAsia"/>
        </w:rPr>
        <w:t>★</w:t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ab/>
      </w:r>
      <w:r>
        <w:rPr>
          <w:rFonts w:hint="eastAsia"/>
        </w:rPr>
        <w:t>智能热盖设置功能</w:t>
      </w:r>
      <w:r>
        <w:rPr>
          <w:rFonts w:hint="eastAsia"/>
        </w:rPr>
        <w:tab/>
      </w:r>
      <w:r>
        <w:rPr>
          <w:rFonts w:hint="eastAsia"/>
        </w:rPr>
        <w:t>可选根据程序自动设定热盖温度</w:t>
      </w:r>
    </w:p>
    <w:p>
      <w:r>
        <w:t>*</w:t>
      </w:r>
      <w:r>
        <w:tab/>
      </w:r>
      <w:r>
        <w:t>1</w:t>
      </w:r>
      <w:r>
        <w:rPr>
          <w:rFonts w:hint="eastAsia"/>
          <w:lang w:val="en-US" w:eastAsia="zh-CN"/>
        </w:rPr>
        <w:t>3</w:t>
      </w:r>
      <w:r>
        <w:tab/>
      </w:r>
      <w:r>
        <w:t>温度曲线实时显示</w:t>
      </w:r>
      <w:r>
        <w:tab/>
      </w:r>
      <w:r>
        <w:t>实时显示模块及热盖的实际温度</w:t>
      </w:r>
    </w:p>
    <w:p>
      <w:r>
        <w:tab/>
      </w:r>
      <w:r>
        <w:t>1</w:t>
      </w:r>
      <w:r>
        <w:rPr>
          <w:rFonts w:hint="eastAsia"/>
          <w:lang w:val="en-US" w:eastAsia="zh-CN"/>
        </w:rPr>
        <w:t>4</w:t>
      </w:r>
      <w:r>
        <w:tab/>
      </w:r>
      <w:r>
        <w:t>温度梯度功能/范围/跨度</w:t>
      </w:r>
      <w:r>
        <w:tab/>
      </w:r>
      <w:r>
        <w:t>12列梯度/30-99℃/1-42℃，只需设置最左、最右列温度，其他列温度自动计算赋予</w:t>
      </w:r>
    </w:p>
    <w:p>
      <w:r>
        <w:tab/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5</w:t>
      </w:r>
      <w:r>
        <w:tab/>
      </w:r>
      <w:r>
        <w:t>温度递变</w:t>
      </w:r>
      <w:r>
        <w:tab/>
      </w:r>
      <w:r>
        <w:t>±10℃/Cycle</w:t>
      </w:r>
    </w:p>
    <w:p>
      <w:r>
        <w:tab/>
      </w:r>
      <w:r>
        <w:rPr>
          <w:rFonts w:hint="eastAsia"/>
          <w:lang w:val="en-US" w:eastAsia="zh-CN"/>
        </w:rPr>
        <w:t>16</w:t>
      </w:r>
      <w:r>
        <w:tab/>
      </w:r>
      <w:r>
        <w:t>时间递变</w:t>
      </w:r>
      <w:r>
        <w:tab/>
      </w:r>
      <w:r>
        <w:t>±120s/Cycle</w:t>
      </w:r>
    </w:p>
    <w:p>
      <w:r>
        <w:tab/>
      </w:r>
      <w:r>
        <w:rPr>
          <w:rFonts w:hint="eastAsia"/>
          <w:lang w:val="en-US" w:eastAsia="zh-CN"/>
        </w:rPr>
        <w:t>17.</w:t>
      </w:r>
      <w:r>
        <w:tab/>
      </w:r>
      <w:r>
        <w:t>升降温速率设定</w:t>
      </w:r>
      <w:r>
        <w:tab/>
      </w:r>
      <w:r>
        <w:t>0.1-3.5℃/s,等速率变温</w:t>
      </w:r>
    </w:p>
    <w:p>
      <w:r>
        <w:t>*</w:t>
      </w:r>
      <w:r>
        <w:tab/>
      </w:r>
      <w:r>
        <w:rPr>
          <w:rFonts w:hint="eastAsia"/>
          <w:lang w:val="en-US" w:eastAsia="zh-CN"/>
        </w:rPr>
        <w:t>18</w:t>
      </w:r>
      <w:r>
        <w:tab/>
      </w:r>
      <w:r>
        <w:t>参数设置智能向导</w:t>
      </w:r>
      <w:r>
        <w:rPr>
          <w:rFonts w:hint="eastAsia"/>
          <w:lang w:val="en-US" w:eastAsia="zh-CN"/>
        </w:rPr>
        <w:t xml:space="preserve"> </w:t>
      </w:r>
      <w:r>
        <w:t>显示参数设置范围和错误时自动警告等</w:t>
      </w:r>
    </w:p>
    <w:p>
      <w:r>
        <w:t>*</w:t>
      </w:r>
      <w:r>
        <w:tab/>
      </w:r>
      <w:r>
        <w:rPr>
          <w:rFonts w:hint="eastAsia"/>
          <w:lang w:val="en-US" w:eastAsia="zh-CN"/>
        </w:rPr>
        <w:t>19</w:t>
      </w:r>
      <w:r>
        <w:tab/>
      </w:r>
      <w:r>
        <w:t>管理员账号</w:t>
      </w:r>
      <w:r>
        <w:tab/>
      </w:r>
      <w:r>
        <w:t>创建用户，设置用户登录密码，软件升级，恢复出厂设置等</w:t>
      </w:r>
    </w:p>
    <w:p>
      <w:r>
        <w:tab/>
      </w:r>
      <w:r>
        <w:rPr>
          <w:rFonts w:hint="eastAsia"/>
          <w:lang w:val="en-US" w:eastAsia="zh-CN"/>
        </w:rPr>
        <w:t>20</w:t>
      </w:r>
      <w:r>
        <w:tab/>
      </w:r>
      <w:r>
        <w:t>用户账号</w:t>
      </w:r>
      <w:r>
        <w:tab/>
      </w:r>
      <w:r>
        <w:t>根据需要自行创建用户账号，文件数据单独保护</w:t>
      </w:r>
    </w:p>
    <w:p>
      <w:r>
        <w:t>*</w:t>
      </w:r>
      <w:r>
        <w:tab/>
      </w:r>
      <w:r>
        <w:rPr>
          <w:rFonts w:hint="eastAsia"/>
          <w:lang w:val="en-US" w:eastAsia="zh-CN"/>
        </w:rPr>
        <w:t>21</w:t>
      </w:r>
      <w:r>
        <w:tab/>
      </w:r>
      <w:r>
        <w:t>程序只读保护</w:t>
      </w:r>
      <w:r>
        <w:tab/>
      </w:r>
      <w:r>
        <w:t>文件名后缀#令程序只读</w:t>
      </w:r>
    </w:p>
    <w:p>
      <w:r>
        <w:t>*</w:t>
      </w:r>
      <w:r>
        <w:tab/>
      </w:r>
      <w:r>
        <w:rPr>
          <w:rFonts w:hint="eastAsia"/>
          <w:lang w:val="en-US" w:eastAsia="zh-CN"/>
        </w:rPr>
        <w:t>22</w:t>
      </w:r>
      <w:r>
        <w:tab/>
      </w:r>
      <w:r>
        <w:t>详细运行日志功能</w:t>
      </w:r>
      <w:r>
        <w:tab/>
      </w:r>
      <w:r>
        <w:t>详细的运行日志，并以红色字体提醒，包括运行程序，运行时间，过程动作，过程错误等</w:t>
      </w:r>
    </w:p>
    <w:p>
      <w:r>
        <w:t>*</w:t>
      </w:r>
      <w:r>
        <w:tab/>
      </w:r>
      <w:r>
        <w:rPr>
          <w:rFonts w:hint="eastAsia"/>
          <w:lang w:val="en-US" w:eastAsia="zh-CN"/>
        </w:rPr>
        <w:t>23</w:t>
      </w:r>
      <w:r>
        <w:tab/>
      </w:r>
      <w:r>
        <w:t>最近运行文件列表</w:t>
      </w:r>
      <w:r>
        <w:tab/>
      </w:r>
    </w:p>
    <w:p>
      <w:r>
        <w:t>*</w:t>
      </w:r>
      <w:r>
        <w:tab/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4</w:t>
      </w:r>
      <w:r>
        <w:tab/>
      </w:r>
      <w:r>
        <w:t>程序模板</w:t>
      </w:r>
      <w:r>
        <w:tab/>
      </w:r>
      <w:r>
        <w:t>用户可编辑的模板程序</w:t>
      </w:r>
    </w:p>
    <w:p>
      <w:r>
        <w:t>*</w:t>
      </w:r>
      <w:r>
        <w:tab/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5</w:t>
      </w:r>
      <w:r>
        <w:tab/>
      </w:r>
      <w:r>
        <w:t>USB接口</w:t>
      </w:r>
      <w:r>
        <w:tab/>
      </w:r>
      <w:r>
        <w:t>用户文件一键导入/导出，台间程序交换便捷；U盘软件升级</w:t>
      </w:r>
    </w:p>
    <w:p>
      <w:r>
        <w:tab/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6</w:t>
      </w:r>
      <w:r>
        <w:tab/>
      </w:r>
      <w:r>
        <w:t>显示屏</w:t>
      </w:r>
      <w:r>
        <w:tab/>
      </w:r>
      <w:r>
        <w:t>7〞WVGA 64000色，LED 背光，高灵敏电阻触摸屏</w:t>
      </w:r>
    </w:p>
    <w:p>
      <w:r>
        <w:t>*</w:t>
      </w:r>
      <w:r>
        <w:tab/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7</w:t>
      </w:r>
      <w:r>
        <w:tab/>
      </w:r>
      <w:r>
        <w:t>运行状态的人性化显示</w:t>
      </w:r>
      <w:r>
        <w:tab/>
      </w:r>
      <w:r>
        <w:t>动态温色背景、动画运行状态、呼吸灯指示、蜂鸣提示</w:t>
      </w:r>
    </w:p>
    <w:p>
      <w:r>
        <w:t>*</w:t>
      </w:r>
      <w:r>
        <w:tab/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8</w:t>
      </w:r>
      <w:r>
        <w:tab/>
      </w:r>
      <w:r>
        <w:t>多种界面随心切换</w:t>
      </w:r>
      <w:r>
        <w:tab/>
      </w:r>
      <w:r>
        <w:t>极简主界面、程序运行界面、动态曲线界面、工程界面等</w:t>
      </w:r>
    </w:p>
    <w:p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智能抑制非特异性扩增功能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程序运行等待热盖恒温过程中模块10℃恒温</w:t>
      </w:r>
    </w:p>
    <w:p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</w:t>
      </w:r>
      <w:r>
        <w:rPr>
          <w:rFonts w:hint="eastAsia"/>
        </w:rPr>
        <w:tab/>
      </w:r>
      <w:r>
        <w:rPr>
          <w:rFonts w:hint="eastAsia"/>
        </w:rPr>
        <w:t>智能试剂温度控制</w:t>
      </w:r>
      <w:r>
        <w:rPr>
          <w:rFonts w:hint="eastAsia"/>
        </w:rPr>
        <w:tab/>
      </w:r>
      <w:r>
        <w:rPr>
          <w:rFonts w:hint="eastAsia"/>
        </w:rPr>
        <w:t>根据设定的反应体系容量进行精准控温</w:t>
      </w:r>
    </w:p>
    <w:p>
      <w:r>
        <w:tab/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1</w:t>
      </w:r>
      <w:r>
        <w:tab/>
      </w:r>
      <w:r>
        <w:t>压盖自适应试管</w:t>
      </w:r>
      <w:r>
        <w:tab/>
      </w:r>
      <w:r>
        <w:t>试管高度自适应（高管、矮管、平顶管、圆顶管等全适应）</w:t>
      </w:r>
    </w:p>
    <w:p>
      <w:r>
        <w:t>*</w:t>
      </w:r>
      <w:r>
        <w:tab/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2</w:t>
      </w:r>
      <w:r>
        <w:tab/>
      </w:r>
      <w:r>
        <w:t>梯度温度同时到达</w:t>
      </w:r>
      <w:r>
        <w:tab/>
      </w:r>
    </w:p>
    <w:p>
      <w:r>
        <w:t>*</w:t>
      </w:r>
      <w:r>
        <w:tab/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3</w:t>
      </w:r>
      <w:r>
        <w:tab/>
      </w:r>
      <w:r>
        <w:t>开机智能自检</w:t>
      </w:r>
      <w:r>
        <w:tab/>
      </w:r>
    </w:p>
    <w:p>
      <w:r>
        <w:t>*</w:t>
      </w:r>
      <w:r>
        <w:tab/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4</w:t>
      </w:r>
      <w:r>
        <w:tab/>
      </w:r>
      <w:r>
        <w:t>运行结束自动报告运行状况</w:t>
      </w:r>
      <w:r>
        <w:tab/>
      </w:r>
    </w:p>
    <w:p>
      <w:r>
        <w:t>*</w:t>
      </w:r>
      <w:r>
        <w:tab/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5</w:t>
      </w:r>
      <w:r>
        <w:tab/>
      </w:r>
      <w:r>
        <w:t>故障自诊断及报告</w:t>
      </w:r>
      <w:r>
        <w:tab/>
      </w:r>
    </w:p>
    <w:p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>36</w:t>
      </w:r>
      <w:r>
        <w:rPr>
          <w:rFonts w:hint="eastAsia"/>
        </w:rPr>
        <w:t>制冷片寿命预警功能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根据仪器使用工况对Peltier器件寿命和产品维护进行评估</w:t>
      </w:r>
    </w:p>
    <w:p>
      <w:r>
        <w:tab/>
      </w:r>
      <w:r>
        <w:rPr>
          <w:rFonts w:hint="eastAsia"/>
          <w:lang w:val="en-US" w:eastAsia="zh-CN"/>
        </w:rPr>
        <w:t>37</w:t>
      </w:r>
      <w:r>
        <w:tab/>
      </w:r>
      <w:r>
        <w:t>屏幕触摸点校准功能</w:t>
      </w:r>
      <w:r>
        <w:tab/>
      </w:r>
    </w:p>
    <w:p>
      <w:r>
        <w:t>*</w:t>
      </w:r>
      <w:r>
        <w:tab/>
      </w:r>
      <w:r>
        <w:rPr>
          <w:rFonts w:hint="eastAsia"/>
          <w:lang w:val="en-US" w:eastAsia="zh-CN"/>
        </w:rPr>
        <w:t>38</w:t>
      </w:r>
      <w:r>
        <w:tab/>
      </w:r>
      <w:r>
        <w:t>模块温度校准功能</w:t>
      </w:r>
      <w:r>
        <w:tab/>
      </w:r>
      <w:r>
        <w:t>（仅限于工厂模式）</w:t>
      </w:r>
    </w:p>
    <w:p>
      <w:r>
        <w:t>*</w:t>
      </w:r>
      <w:r>
        <w:tab/>
      </w:r>
      <w:r>
        <w:rPr>
          <w:rFonts w:hint="eastAsia"/>
          <w:lang w:val="en-US" w:eastAsia="zh-CN"/>
        </w:rPr>
        <w:t xml:space="preserve">39 CE认证/注册证  </w:t>
      </w:r>
    </w:p>
    <w:sectPr>
      <w:headerReference r:id="rId3" w:type="default"/>
      <w:footerReference r:id="rId4" w:type="default"/>
      <w:pgSz w:w="11906" w:h="16838"/>
      <w:pgMar w:top="1276" w:right="991" w:bottom="851" w:left="1276" w:header="851" w:footer="4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2928"/>
        <w:tab w:val="center" w:pos="4607"/>
      </w:tabs>
    </w:pPr>
    <w:r>
      <w:rPr>
        <w:lang w:val="zh-CN"/>
      </w:rPr>
      <w:tab/>
    </w:r>
    <w:r>
      <w:rPr>
        <w:lang w:val="zh-CN"/>
      </w:rPr>
      <w:tab/>
    </w:r>
    <w:r>
      <w:rPr>
        <w:rFonts w:hint="eastAsia"/>
        <w:lang w:val="zh-CN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  \* Arabic  \* MERGEFORMAT</w:instrText>
    </w:r>
    <w:r>
      <w:fldChar w:fldCharType="separate"/>
    </w:r>
    <w:r>
      <w:rPr>
        <w:lang w:val="zh-CN"/>
      </w:rPr>
      <w:t>2</w:t>
    </w:r>
    <w: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lang w:val="zh-CN"/>
      </w:rPr>
      <w:fldChar w:fldCharType="begin"/>
    </w:r>
    <w:r>
      <w:rPr>
        <w:lang w:val="zh-CN"/>
      </w:rPr>
      <w:instrText xml:space="preserve">NUMPAGES  \* Arabic  \* MERGEFORMAT</w:instrText>
    </w:r>
    <w:r>
      <w:rPr>
        <w:lang w:val="zh-CN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  <w:r>
      <w:t xml:space="preserve"> 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sz w:val="20"/>
      </w:rPr>
    </w:pPr>
  </w:p>
  <w:p>
    <w:pPr>
      <w:pStyle w:val="14"/>
      <w:pBdr>
        <w:bottom w:val="none" w:color="auto" w:sz="0" w:space="0"/>
      </w:pBdr>
      <w:rPr>
        <w:rFonts w:hint="eastAsia" w:ascii="Arial" w:hAnsi="Arial" w:eastAsia="宋体" w:cs="Arial"/>
        <w:spacing w:val="80"/>
        <w:lang w:val="en-US" w:eastAsia="zh-CN"/>
      </w:rPr>
    </w:pPr>
    <w:r>
      <w:rPr>
        <w:rFonts w:hint="eastAsia" w:ascii="Arial" w:hAnsi="Arial" w:cs="Arial"/>
        <w:spacing w:val="80"/>
        <w:lang w:val="en-US"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82775B"/>
    <w:multiLevelType w:val="multilevel"/>
    <w:tmpl w:val="1482775B"/>
    <w:lvl w:ilvl="0" w:tentative="0">
      <w:start w:val="1"/>
      <w:numFmt w:val="decimal"/>
      <w:pStyle w:val="46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YjQzOGMwMmFiZmY0OWY4MzVjZDk0MzFmNzVjYjEifQ=="/>
  </w:docVars>
  <w:rsids>
    <w:rsidRoot w:val="00C87FA0"/>
    <w:rsid w:val="00000F24"/>
    <w:rsid w:val="0005228D"/>
    <w:rsid w:val="0006572F"/>
    <w:rsid w:val="000821B1"/>
    <w:rsid w:val="00090127"/>
    <w:rsid w:val="00094181"/>
    <w:rsid w:val="000B575B"/>
    <w:rsid w:val="000C3417"/>
    <w:rsid w:val="000C4192"/>
    <w:rsid w:val="000D733B"/>
    <w:rsid w:val="000E4C6E"/>
    <w:rsid w:val="000F2D7F"/>
    <w:rsid w:val="000F3035"/>
    <w:rsid w:val="00102169"/>
    <w:rsid w:val="00105112"/>
    <w:rsid w:val="001220A4"/>
    <w:rsid w:val="00123227"/>
    <w:rsid w:val="00123647"/>
    <w:rsid w:val="001318D6"/>
    <w:rsid w:val="00131AB6"/>
    <w:rsid w:val="00141B99"/>
    <w:rsid w:val="00143D6D"/>
    <w:rsid w:val="00147AC9"/>
    <w:rsid w:val="00157E74"/>
    <w:rsid w:val="001605AF"/>
    <w:rsid w:val="00163C56"/>
    <w:rsid w:val="0017326A"/>
    <w:rsid w:val="001741F5"/>
    <w:rsid w:val="00182FBD"/>
    <w:rsid w:val="001859B9"/>
    <w:rsid w:val="001927AE"/>
    <w:rsid w:val="0019707A"/>
    <w:rsid w:val="001A5F0A"/>
    <w:rsid w:val="001B0373"/>
    <w:rsid w:val="001B1F8F"/>
    <w:rsid w:val="001C0FE6"/>
    <w:rsid w:val="001D0999"/>
    <w:rsid w:val="001E401D"/>
    <w:rsid w:val="00212839"/>
    <w:rsid w:val="002243C9"/>
    <w:rsid w:val="002319D1"/>
    <w:rsid w:val="00234E24"/>
    <w:rsid w:val="00234F47"/>
    <w:rsid w:val="00236153"/>
    <w:rsid w:val="00262769"/>
    <w:rsid w:val="00270DAC"/>
    <w:rsid w:val="002754DE"/>
    <w:rsid w:val="0028420F"/>
    <w:rsid w:val="0028626B"/>
    <w:rsid w:val="0029107C"/>
    <w:rsid w:val="00293B12"/>
    <w:rsid w:val="002A142E"/>
    <w:rsid w:val="002A5F22"/>
    <w:rsid w:val="002A7345"/>
    <w:rsid w:val="002A7447"/>
    <w:rsid w:val="002B4422"/>
    <w:rsid w:val="002B44BD"/>
    <w:rsid w:val="002B6EAC"/>
    <w:rsid w:val="002B7C3E"/>
    <w:rsid w:val="002E5D70"/>
    <w:rsid w:val="002F0146"/>
    <w:rsid w:val="002F4166"/>
    <w:rsid w:val="00302A62"/>
    <w:rsid w:val="00324653"/>
    <w:rsid w:val="003310BE"/>
    <w:rsid w:val="00334942"/>
    <w:rsid w:val="003825C4"/>
    <w:rsid w:val="00393B42"/>
    <w:rsid w:val="003A7C4D"/>
    <w:rsid w:val="003C335F"/>
    <w:rsid w:val="003F65CA"/>
    <w:rsid w:val="00405ABC"/>
    <w:rsid w:val="00411C18"/>
    <w:rsid w:val="00413EF9"/>
    <w:rsid w:val="00414C83"/>
    <w:rsid w:val="0042592C"/>
    <w:rsid w:val="00436178"/>
    <w:rsid w:val="00470E2A"/>
    <w:rsid w:val="0048134B"/>
    <w:rsid w:val="004A3683"/>
    <w:rsid w:val="004B0658"/>
    <w:rsid w:val="004C55C6"/>
    <w:rsid w:val="004C5C64"/>
    <w:rsid w:val="004D154F"/>
    <w:rsid w:val="004D2895"/>
    <w:rsid w:val="004E2A55"/>
    <w:rsid w:val="005010A3"/>
    <w:rsid w:val="00505C7F"/>
    <w:rsid w:val="00507008"/>
    <w:rsid w:val="005144D2"/>
    <w:rsid w:val="00514698"/>
    <w:rsid w:val="00536B66"/>
    <w:rsid w:val="005621F5"/>
    <w:rsid w:val="0056261D"/>
    <w:rsid w:val="005A63C7"/>
    <w:rsid w:val="005D28B5"/>
    <w:rsid w:val="005E5303"/>
    <w:rsid w:val="005F512E"/>
    <w:rsid w:val="005F68E8"/>
    <w:rsid w:val="00632F9F"/>
    <w:rsid w:val="006371E6"/>
    <w:rsid w:val="00641A59"/>
    <w:rsid w:val="00651612"/>
    <w:rsid w:val="0066098C"/>
    <w:rsid w:val="00666B67"/>
    <w:rsid w:val="00672342"/>
    <w:rsid w:val="00695924"/>
    <w:rsid w:val="006A2207"/>
    <w:rsid w:val="006A59ED"/>
    <w:rsid w:val="006A6403"/>
    <w:rsid w:val="006A6D8A"/>
    <w:rsid w:val="006B0CFE"/>
    <w:rsid w:val="006C303A"/>
    <w:rsid w:val="006E621D"/>
    <w:rsid w:val="006F1D2B"/>
    <w:rsid w:val="00710E2A"/>
    <w:rsid w:val="00721FC5"/>
    <w:rsid w:val="00723213"/>
    <w:rsid w:val="0072462A"/>
    <w:rsid w:val="00726050"/>
    <w:rsid w:val="007356AB"/>
    <w:rsid w:val="00747645"/>
    <w:rsid w:val="00752584"/>
    <w:rsid w:val="00763C36"/>
    <w:rsid w:val="007872A6"/>
    <w:rsid w:val="0079007A"/>
    <w:rsid w:val="007B28A7"/>
    <w:rsid w:val="007B42B6"/>
    <w:rsid w:val="007B65AD"/>
    <w:rsid w:val="007C2B00"/>
    <w:rsid w:val="007C7B46"/>
    <w:rsid w:val="007F185D"/>
    <w:rsid w:val="007F2C96"/>
    <w:rsid w:val="0081001E"/>
    <w:rsid w:val="00826EBD"/>
    <w:rsid w:val="00833E01"/>
    <w:rsid w:val="00840CF8"/>
    <w:rsid w:val="0084536E"/>
    <w:rsid w:val="00860222"/>
    <w:rsid w:val="00864E91"/>
    <w:rsid w:val="00864EDA"/>
    <w:rsid w:val="0089403A"/>
    <w:rsid w:val="00896092"/>
    <w:rsid w:val="00897434"/>
    <w:rsid w:val="008A251B"/>
    <w:rsid w:val="008B7708"/>
    <w:rsid w:val="008C2ED5"/>
    <w:rsid w:val="008C4032"/>
    <w:rsid w:val="008C4C97"/>
    <w:rsid w:val="008D2FA6"/>
    <w:rsid w:val="008E1CD5"/>
    <w:rsid w:val="008E666A"/>
    <w:rsid w:val="008F6BD7"/>
    <w:rsid w:val="00907E24"/>
    <w:rsid w:val="009100AE"/>
    <w:rsid w:val="00915D0D"/>
    <w:rsid w:val="00937D91"/>
    <w:rsid w:val="00950BEF"/>
    <w:rsid w:val="009628F0"/>
    <w:rsid w:val="00974D58"/>
    <w:rsid w:val="0099179B"/>
    <w:rsid w:val="009C306D"/>
    <w:rsid w:val="009C5AAF"/>
    <w:rsid w:val="009D27B0"/>
    <w:rsid w:val="009D6E3B"/>
    <w:rsid w:val="009D799C"/>
    <w:rsid w:val="009E4F48"/>
    <w:rsid w:val="009E60A5"/>
    <w:rsid w:val="009F32CF"/>
    <w:rsid w:val="00A14721"/>
    <w:rsid w:val="00A16E60"/>
    <w:rsid w:val="00A33E94"/>
    <w:rsid w:val="00A44309"/>
    <w:rsid w:val="00A51D7A"/>
    <w:rsid w:val="00A63E8C"/>
    <w:rsid w:val="00A70C3D"/>
    <w:rsid w:val="00A83196"/>
    <w:rsid w:val="00A83E4F"/>
    <w:rsid w:val="00A84AFD"/>
    <w:rsid w:val="00AA0F06"/>
    <w:rsid w:val="00AA6FB2"/>
    <w:rsid w:val="00AA7C93"/>
    <w:rsid w:val="00AB7DC5"/>
    <w:rsid w:val="00AC2E4C"/>
    <w:rsid w:val="00AE64FD"/>
    <w:rsid w:val="00AE675F"/>
    <w:rsid w:val="00AF0471"/>
    <w:rsid w:val="00AF141D"/>
    <w:rsid w:val="00B04131"/>
    <w:rsid w:val="00B122E2"/>
    <w:rsid w:val="00B144EC"/>
    <w:rsid w:val="00B179B4"/>
    <w:rsid w:val="00B232C0"/>
    <w:rsid w:val="00B26ED5"/>
    <w:rsid w:val="00B320D6"/>
    <w:rsid w:val="00B34E29"/>
    <w:rsid w:val="00B47327"/>
    <w:rsid w:val="00B562A4"/>
    <w:rsid w:val="00B9388F"/>
    <w:rsid w:val="00B95A7C"/>
    <w:rsid w:val="00BA60B8"/>
    <w:rsid w:val="00BA7675"/>
    <w:rsid w:val="00BC30DF"/>
    <w:rsid w:val="00BD6702"/>
    <w:rsid w:val="00BE0BF8"/>
    <w:rsid w:val="00BE57D2"/>
    <w:rsid w:val="00C03468"/>
    <w:rsid w:val="00C31438"/>
    <w:rsid w:val="00C34A3B"/>
    <w:rsid w:val="00C43587"/>
    <w:rsid w:val="00C47242"/>
    <w:rsid w:val="00C80A92"/>
    <w:rsid w:val="00C826E2"/>
    <w:rsid w:val="00C87FA0"/>
    <w:rsid w:val="00C9298B"/>
    <w:rsid w:val="00CA1B07"/>
    <w:rsid w:val="00CA25F7"/>
    <w:rsid w:val="00CA7F55"/>
    <w:rsid w:val="00CB1386"/>
    <w:rsid w:val="00CD359F"/>
    <w:rsid w:val="00CD4C3F"/>
    <w:rsid w:val="00CE6698"/>
    <w:rsid w:val="00CF34EA"/>
    <w:rsid w:val="00CF5A17"/>
    <w:rsid w:val="00D0204B"/>
    <w:rsid w:val="00D136FE"/>
    <w:rsid w:val="00D328F2"/>
    <w:rsid w:val="00D34485"/>
    <w:rsid w:val="00D439F9"/>
    <w:rsid w:val="00D55F17"/>
    <w:rsid w:val="00D735BA"/>
    <w:rsid w:val="00DA1923"/>
    <w:rsid w:val="00DB131A"/>
    <w:rsid w:val="00DC624F"/>
    <w:rsid w:val="00DD10EE"/>
    <w:rsid w:val="00E05CB4"/>
    <w:rsid w:val="00E07D20"/>
    <w:rsid w:val="00E12D2E"/>
    <w:rsid w:val="00E13739"/>
    <w:rsid w:val="00E15AC1"/>
    <w:rsid w:val="00E1759A"/>
    <w:rsid w:val="00E22A6F"/>
    <w:rsid w:val="00E2514C"/>
    <w:rsid w:val="00E269A9"/>
    <w:rsid w:val="00E32051"/>
    <w:rsid w:val="00E3473F"/>
    <w:rsid w:val="00E41C9A"/>
    <w:rsid w:val="00E43F12"/>
    <w:rsid w:val="00E445EA"/>
    <w:rsid w:val="00E454DA"/>
    <w:rsid w:val="00E47B82"/>
    <w:rsid w:val="00E66A93"/>
    <w:rsid w:val="00E81B65"/>
    <w:rsid w:val="00E83056"/>
    <w:rsid w:val="00EA68CB"/>
    <w:rsid w:val="00EA767B"/>
    <w:rsid w:val="00EC6B45"/>
    <w:rsid w:val="00ED3964"/>
    <w:rsid w:val="00ED6CD1"/>
    <w:rsid w:val="00EF4415"/>
    <w:rsid w:val="00F1321E"/>
    <w:rsid w:val="00F31E6D"/>
    <w:rsid w:val="00F321CD"/>
    <w:rsid w:val="00F36261"/>
    <w:rsid w:val="00F47550"/>
    <w:rsid w:val="00F70E8A"/>
    <w:rsid w:val="00F71B09"/>
    <w:rsid w:val="00F738C0"/>
    <w:rsid w:val="00F7398D"/>
    <w:rsid w:val="00FA65CF"/>
    <w:rsid w:val="00FB3DAB"/>
    <w:rsid w:val="00FC2A16"/>
    <w:rsid w:val="00FD773F"/>
    <w:rsid w:val="00FF163F"/>
    <w:rsid w:val="00FF5D01"/>
    <w:rsid w:val="00FF7FEB"/>
    <w:rsid w:val="0F742CA5"/>
    <w:rsid w:val="11760D61"/>
    <w:rsid w:val="2A333E03"/>
    <w:rsid w:val="2BCA036E"/>
    <w:rsid w:val="2D3A2DE0"/>
    <w:rsid w:val="331D4AFD"/>
    <w:rsid w:val="36B15B2B"/>
    <w:rsid w:val="3DA23035"/>
    <w:rsid w:val="44381590"/>
    <w:rsid w:val="487171A4"/>
    <w:rsid w:val="4A7B4EEA"/>
    <w:rsid w:val="4BB47921"/>
    <w:rsid w:val="4F1321E6"/>
    <w:rsid w:val="51F83758"/>
    <w:rsid w:val="57A6799D"/>
    <w:rsid w:val="58377FA5"/>
    <w:rsid w:val="5C9D381A"/>
    <w:rsid w:val="60A14BE9"/>
    <w:rsid w:val="684E6A44"/>
    <w:rsid w:val="707535B8"/>
    <w:rsid w:val="71371D19"/>
    <w:rsid w:val="75B12748"/>
    <w:rsid w:val="7755010F"/>
    <w:rsid w:val="7CE21B4C"/>
    <w:rsid w:val="7E8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240"/>
      <w:outlineLvl w:val="0"/>
    </w:pPr>
    <w:rPr>
      <w:rFonts w:ascii="Calibri" w:hAnsi="Calibri" w:eastAsia="微软雅黑" w:cs="Times New Roman"/>
      <w:color w:val="2F5496"/>
      <w:sz w:val="32"/>
      <w:szCs w:val="32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40"/>
      <w:outlineLvl w:val="1"/>
    </w:pPr>
    <w:rPr>
      <w:rFonts w:ascii="Calibri" w:hAnsi="Calibri" w:eastAsia="微软雅黑" w:cs="Times New Roman"/>
      <w:color w:val="2F5496"/>
      <w:sz w:val="28"/>
      <w:szCs w:val="28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2"/>
    </w:pPr>
    <w:rPr>
      <w:rFonts w:ascii="Calibri" w:hAnsi="Calibri" w:eastAsia="微软雅黑" w:cs="Times New Roman"/>
      <w:color w:val="1F3864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3"/>
    </w:pPr>
    <w:rPr>
      <w:rFonts w:ascii="Calibri" w:hAnsi="Calibri" w:eastAsia="微软雅黑" w:cs="Times New Roman"/>
      <w:i/>
      <w:iCs/>
      <w:color w:val="2F5496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keepNext/>
      <w:keepLines/>
      <w:spacing w:before="40"/>
      <w:outlineLvl w:val="4"/>
    </w:pPr>
    <w:rPr>
      <w:rFonts w:ascii="Calibri" w:hAnsi="Calibri" w:eastAsia="微软雅黑" w:cs="Times New Roman"/>
      <w:color w:val="2F5496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keepNext/>
      <w:keepLines/>
      <w:spacing w:before="40"/>
      <w:outlineLvl w:val="5"/>
    </w:pPr>
    <w:rPr>
      <w:rFonts w:ascii="Calibri" w:hAnsi="Calibri" w:eastAsia="微软雅黑" w:cs="Times New Roman"/>
      <w:color w:val="1F3864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keepNext/>
      <w:keepLines/>
      <w:spacing w:before="40"/>
      <w:outlineLvl w:val="6"/>
    </w:pPr>
    <w:rPr>
      <w:rFonts w:ascii="Calibri" w:hAnsi="Calibri" w:eastAsia="微软雅黑" w:cs="Times New Roman"/>
      <w:i/>
      <w:iCs/>
      <w:color w:val="1F3864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keepNext/>
      <w:keepLines/>
      <w:spacing w:before="40"/>
      <w:outlineLvl w:val="7"/>
    </w:pPr>
    <w:rPr>
      <w:rFonts w:ascii="Calibri" w:hAnsi="Calibri" w:eastAsia="微软雅黑" w:cs="Times New Roman"/>
      <w:color w:val="262626"/>
      <w:szCs w:val="21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keepNext/>
      <w:keepLines/>
      <w:spacing w:before="40"/>
      <w:outlineLvl w:val="8"/>
    </w:pPr>
    <w:rPr>
      <w:rFonts w:ascii="Calibri" w:hAnsi="Calibri" w:eastAsia="微软雅黑" w:cs="Times New Roman"/>
      <w:i/>
      <w:iCs/>
      <w:color w:val="262626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after="200"/>
    </w:pPr>
    <w:rPr>
      <w:i/>
      <w:iCs/>
      <w:color w:val="44546A"/>
      <w:sz w:val="18"/>
      <w:szCs w:val="18"/>
    </w:rPr>
  </w:style>
  <w:style w:type="paragraph" w:styleId="12">
    <w:name w:val="Balloon Text"/>
    <w:basedOn w:val="1"/>
    <w:link w:val="50"/>
    <w:semiHidden/>
    <w:unhideWhenUsed/>
    <w:uiPriority w:val="99"/>
    <w:rPr>
      <w:sz w:val="18"/>
      <w:szCs w:val="18"/>
    </w:rPr>
  </w:style>
  <w:style w:type="paragraph" w:styleId="13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1"/>
    <w:qFormat/>
    <w:uiPriority w:val="11"/>
    <w:pPr>
      <w:ind w:left="200" w:leftChars="200" w:firstLine="200" w:firstLineChars="200"/>
    </w:pPr>
    <w:rPr>
      <w:color w:val="595959"/>
      <w:spacing w:val="15"/>
    </w:rPr>
  </w:style>
  <w:style w:type="paragraph" w:styleId="16">
    <w:name w:val="Title"/>
    <w:basedOn w:val="1"/>
    <w:next w:val="1"/>
    <w:link w:val="30"/>
    <w:qFormat/>
    <w:uiPriority w:val="10"/>
    <w:pPr>
      <w:contextualSpacing/>
    </w:pPr>
    <w:rPr>
      <w:rFonts w:ascii="Calibri" w:hAnsi="Calibri" w:eastAsia="微软雅黑" w:cs="Times New Roman"/>
      <w:spacing w:val="-10"/>
      <w:sz w:val="56"/>
      <w:szCs w:val="56"/>
    </w:rPr>
  </w:style>
  <w:style w:type="character" w:styleId="19">
    <w:name w:val="Strong"/>
    <w:qFormat/>
    <w:uiPriority w:val="22"/>
    <w:rPr>
      <w:b/>
      <w:bCs/>
      <w:color w:val="auto"/>
    </w:rPr>
  </w:style>
  <w:style w:type="character" w:styleId="20">
    <w:name w:val="Emphasis"/>
    <w:qFormat/>
    <w:uiPriority w:val="20"/>
    <w:rPr>
      <w:i/>
      <w:iCs/>
      <w:color w:val="auto"/>
    </w:rPr>
  </w:style>
  <w:style w:type="character" w:customStyle="1" w:styleId="21">
    <w:name w:val="标题 1 Char"/>
    <w:link w:val="2"/>
    <w:qFormat/>
    <w:uiPriority w:val="9"/>
    <w:rPr>
      <w:rFonts w:ascii="Calibri" w:hAnsi="Calibri" w:eastAsia="微软雅黑" w:cs="Times New Roman"/>
      <w:color w:val="2F5496"/>
      <w:sz w:val="32"/>
      <w:szCs w:val="32"/>
    </w:rPr>
  </w:style>
  <w:style w:type="character" w:customStyle="1" w:styleId="22">
    <w:name w:val="标题 2 Char"/>
    <w:link w:val="3"/>
    <w:semiHidden/>
    <w:qFormat/>
    <w:uiPriority w:val="9"/>
    <w:rPr>
      <w:rFonts w:ascii="Calibri" w:hAnsi="Calibri" w:eastAsia="微软雅黑" w:cs="Times New Roman"/>
      <w:color w:val="2F5496"/>
      <w:sz w:val="28"/>
      <w:szCs w:val="28"/>
    </w:rPr>
  </w:style>
  <w:style w:type="character" w:customStyle="1" w:styleId="23">
    <w:name w:val="标题 3 Char"/>
    <w:link w:val="4"/>
    <w:semiHidden/>
    <w:qFormat/>
    <w:uiPriority w:val="9"/>
    <w:rPr>
      <w:rFonts w:ascii="Calibri" w:hAnsi="Calibri" w:eastAsia="微软雅黑" w:cs="Times New Roman"/>
      <w:color w:val="1F3864"/>
      <w:sz w:val="24"/>
      <w:szCs w:val="24"/>
    </w:rPr>
  </w:style>
  <w:style w:type="character" w:customStyle="1" w:styleId="24">
    <w:name w:val="标题 4 Char"/>
    <w:link w:val="5"/>
    <w:semiHidden/>
    <w:qFormat/>
    <w:uiPriority w:val="9"/>
    <w:rPr>
      <w:rFonts w:ascii="Calibri" w:hAnsi="Calibri" w:eastAsia="微软雅黑" w:cs="Times New Roman"/>
      <w:i/>
      <w:iCs/>
      <w:color w:val="2F5496"/>
    </w:rPr>
  </w:style>
  <w:style w:type="character" w:customStyle="1" w:styleId="25">
    <w:name w:val="标题 5 Char"/>
    <w:link w:val="6"/>
    <w:semiHidden/>
    <w:qFormat/>
    <w:uiPriority w:val="9"/>
    <w:rPr>
      <w:rFonts w:ascii="Calibri" w:hAnsi="Calibri" w:eastAsia="微软雅黑" w:cs="Times New Roman"/>
      <w:color w:val="2F5496"/>
    </w:rPr>
  </w:style>
  <w:style w:type="character" w:customStyle="1" w:styleId="26">
    <w:name w:val="标题 6 Char"/>
    <w:link w:val="7"/>
    <w:semiHidden/>
    <w:qFormat/>
    <w:uiPriority w:val="9"/>
    <w:rPr>
      <w:rFonts w:ascii="Calibri" w:hAnsi="Calibri" w:eastAsia="微软雅黑" w:cs="Times New Roman"/>
      <w:color w:val="1F3864"/>
    </w:rPr>
  </w:style>
  <w:style w:type="character" w:customStyle="1" w:styleId="27">
    <w:name w:val="标题 7 Char"/>
    <w:link w:val="8"/>
    <w:semiHidden/>
    <w:qFormat/>
    <w:uiPriority w:val="9"/>
    <w:rPr>
      <w:rFonts w:ascii="Calibri" w:hAnsi="Calibri" w:eastAsia="微软雅黑" w:cs="Times New Roman"/>
      <w:i/>
      <w:iCs/>
      <w:color w:val="1F3864"/>
    </w:rPr>
  </w:style>
  <w:style w:type="character" w:customStyle="1" w:styleId="28">
    <w:name w:val="标题 8 Char"/>
    <w:link w:val="9"/>
    <w:semiHidden/>
    <w:qFormat/>
    <w:uiPriority w:val="9"/>
    <w:rPr>
      <w:rFonts w:ascii="Calibri" w:hAnsi="Calibri" w:eastAsia="微软雅黑" w:cs="Times New Roman"/>
      <w:color w:val="262626"/>
      <w:sz w:val="21"/>
      <w:szCs w:val="21"/>
    </w:rPr>
  </w:style>
  <w:style w:type="character" w:customStyle="1" w:styleId="29">
    <w:name w:val="标题 9 Char"/>
    <w:link w:val="10"/>
    <w:semiHidden/>
    <w:qFormat/>
    <w:uiPriority w:val="9"/>
    <w:rPr>
      <w:rFonts w:ascii="Calibri" w:hAnsi="Calibri" w:eastAsia="微软雅黑" w:cs="Times New Roman"/>
      <w:i/>
      <w:iCs/>
      <w:color w:val="262626"/>
      <w:sz w:val="21"/>
      <w:szCs w:val="21"/>
    </w:rPr>
  </w:style>
  <w:style w:type="character" w:customStyle="1" w:styleId="30">
    <w:name w:val="标题 Char"/>
    <w:link w:val="16"/>
    <w:qFormat/>
    <w:uiPriority w:val="10"/>
    <w:rPr>
      <w:rFonts w:ascii="Calibri" w:hAnsi="Calibri" w:eastAsia="微软雅黑" w:cs="Times New Roman"/>
      <w:spacing w:val="-10"/>
      <w:sz w:val="56"/>
      <w:szCs w:val="56"/>
    </w:rPr>
  </w:style>
  <w:style w:type="character" w:customStyle="1" w:styleId="31">
    <w:name w:val="副标题 Char"/>
    <w:link w:val="15"/>
    <w:qFormat/>
    <w:uiPriority w:val="11"/>
    <w:rPr>
      <w:color w:val="595959"/>
      <w:spacing w:val="15"/>
    </w:rPr>
  </w:style>
  <w:style w:type="paragraph" w:styleId="32">
    <w:name w:val="No Spacing"/>
    <w:qFormat/>
    <w:uiPriority w:val="1"/>
    <w:pPr>
      <w:shd w:val="clear" w:color="auto" w:fill="FFF2CC"/>
      <w:spacing w:before="50" w:beforeLines="50" w:after="50" w:afterLines="50"/>
      <w:ind w:firstLine="200" w:firstLineChars="200"/>
    </w:pPr>
    <w:rPr>
      <w:rFonts w:ascii="Calibri" w:hAnsi="Calibri" w:eastAsia="楷体" w:cs="Times New Roman"/>
      <w:sz w:val="21"/>
      <w:szCs w:val="22"/>
      <w:lang w:val="en-US" w:eastAsia="zh-CN" w:bidi="ar-SA"/>
    </w:rPr>
  </w:style>
  <w:style w:type="paragraph" w:styleId="33">
    <w:name w:val="List Paragraph"/>
    <w:basedOn w:val="1"/>
    <w:qFormat/>
    <w:uiPriority w:val="34"/>
    <w:pPr>
      <w:ind w:firstLine="420"/>
    </w:pPr>
  </w:style>
  <w:style w:type="paragraph" w:styleId="34">
    <w:name w:val="Quote"/>
    <w:basedOn w:val="1"/>
    <w:next w:val="1"/>
    <w:link w:val="35"/>
    <w:qFormat/>
    <w:uiPriority w:val="29"/>
    <w:pPr>
      <w:spacing w:before="200"/>
      <w:ind w:left="864" w:right="864"/>
    </w:pPr>
    <w:rPr>
      <w:i/>
      <w:iCs/>
      <w:color w:val="404040"/>
    </w:rPr>
  </w:style>
  <w:style w:type="character" w:customStyle="1" w:styleId="35">
    <w:name w:val="引用 Char"/>
    <w:link w:val="34"/>
    <w:qFormat/>
    <w:uiPriority w:val="29"/>
    <w:rPr>
      <w:i/>
      <w:iCs/>
      <w:color w:val="404040"/>
    </w:rPr>
  </w:style>
  <w:style w:type="paragraph" w:styleId="36">
    <w:name w:val="Intense Quote"/>
    <w:basedOn w:val="1"/>
    <w:next w:val="1"/>
    <w:link w:val="37"/>
    <w:qFormat/>
    <w:uiPriority w:val="30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37">
    <w:name w:val="明显引用 Char"/>
    <w:link w:val="36"/>
    <w:qFormat/>
    <w:uiPriority w:val="30"/>
    <w:rPr>
      <w:i/>
      <w:iCs/>
      <w:color w:val="4472C4"/>
    </w:rPr>
  </w:style>
  <w:style w:type="character" w:customStyle="1" w:styleId="38">
    <w:name w:val="不明显强调1"/>
    <w:qFormat/>
    <w:uiPriority w:val="19"/>
    <w:rPr>
      <w:i/>
      <w:iCs/>
      <w:color w:val="404040"/>
    </w:rPr>
  </w:style>
  <w:style w:type="character" w:customStyle="1" w:styleId="39">
    <w:name w:val="明显强调1"/>
    <w:qFormat/>
    <w:uiPriority w:val="21"/>
    <w:rPr>
      <w:i/>
      <w:iCs/>
      <w:color w:val="4472C4"/>
    </w:rPr>
  </w:style>
  <w:style w:type="character" w:customStyle="1" w:styleId="40">
    <w:name w:val="不明显参考1"/>
    <w:qFormat/>
    <w:uiPriority w:val="31"/>
    <w:rPr>
      <w:smallCaps/>
      <w:color w:val="404040"/>
    </w:rPr>
  </w:style>
  <w:style w:type="character" w:customStyle="1" w:styleId="41">
    <w:name w:val="明显参考1"/>
    <w:qFormat/>
    <w:uiPriority w:val="32"/>
    <w:rPr>
      <w:b/>
      <w:bCs/>
      <w:smallCaps/>
      <w:color w:val="4472C4"/>
      <w:spacing w:val="5"/>
    </w:rPr>
  </w:style>
  <w:style w:type="character" w:customStyle="1" w:styleId="42">
    <w:name w:val="书籍标题1"/>
    <w:qFormat/>
    <w:uiPriority w:val="33"/>
    <w:rPr>
      <w:b/>
      <w:bCs/>
      <w:i/>
      <w:iCs/>
      <w:spacing w:val="5"/>
    </w:rPr>
  </w:style>
  <w:style w:type="paragraph" w:customStyle="1" w:styleId="43">
    <w:name w:val="TOC 标题1"/>
    <w:basedOn w:val="2"/>
    <w:next w:val="1"/>
    <w:semiHidden/>
    <w:unhideWhenUsed/>
    <w:qFormat/>
    <w:uiPriority w:val="39"/>
    <w:pPr>
      <w:outlineLvl w:val="9"/>
    </w:pPr>
  </w:style>
  <w:style w:type="paragraph" w:customStyle="1" w:styleId="44">
    <w:name w:val="lsg大标题"/>
    <w:basedOn w:val="1"/>
    <w:link w:val="45"/>
    <w:qFormat/>
    <w:uiPriority w:val="0"/>
    <w:pPr>
      <w:spacing w:before="156" w:after="240"/>
      <w:jc w:val="center"/>
    </w:pPr>
    <w:rPr>
      <w:rFonts w:ascii="楷体" w:hAnsi="楷体" w:eastAsia="微软雅黑"/>
      <w:b/>
      <w:sz w:val="44"/>
    </w:rPr>
  </w:style>
  <w:style w:type="character" w:customStyle="1" w:styleId="45">
    <w:name w:val="lsg大标题 字符"/>
    <w:link w:val="44"/>
    <w:qFormat/>
    <w:uiPriority w:val="0"/>
    <w:rPr>
      <w:rFonts w:ascii="楷体" w:hAnsi="楷体" w:eastAsia="微软雅黑"/>
      <w:b/>
      <w:sz w:val="44"/>
    </w:rPr>
  </w:style>
  <w:style w:type="paragraph" w:customStyle="1" w:styleId="46">
    <w:name w:val="lsg一级标题"/>
    <w:basedOn w:val="44"/>
    <w:link w:val="47"/>
    <w:qFormat/>
    <w:uiPriority w:val="0"/>
    <w:pPr>
      <w:numPr>
        <w:ilvl w:val="0"/>
        <w:numId w:val="1"/>
      </w:numPr>
      <w:spacing w:before="50" w:after="120"/>
      <w:ind w:left="0" w:firstLine="0"/>
      <w:jc w:val="left"/>
    </w:pPr>
    <w:rPr>
      <w:sz w:val="24"/>
    </w:rPr>
  </w:style>
  <w:style w:type="character" w:customStyle="1" w:styleId="47">
    <w:name w:val="lsg一级标题 字符"/>
    <w:link w:val="46"/>
    <w:qFormat/>
    <w:uiPriority w:val="0"/>
    <w:rPr>
      <w:rFonts w:ascii="楷体" w:hAnsi="楷体" w:eastAsia="微软雅黑"/>
      <w:b/>
      <w:sz w:val="24"/>
    </w:rPr>
  </w:style>
  <w:style w:type="character" w:customStyle="1" w:styleId="48">
    <w:name w:val="页眉 Char"/>
    <w:link w:val="1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49">
    <w:name w:val="页脚 Char"/>
    <w:link w:val="1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50">
    <w:name w:val="批注框文本 Char"/>
    <w:basedOn w:val="18"/>
    <w:link w:val="12"/>
    <w:semiHidden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8D56-0A1C-4961-B586-4B40FD0796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883</Words>
  <Characters>1087</Characters>
  <Lines>12</Lines>
  <Paragraphs>3</Paragraphs>
  <TotalTime>14</TotalTime>
  <ScaleCrop>false</ScaleCrop>
  <LinksUpToDate>false</LinksUpToDate>
  <CharactersWithSpaces>1216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2018-08-17T07:21:00Z</dcterms:created>
  <dc:creator>李 社刚</dc:creator>
  <cp:lastModifiedBy>新旅程</cp:lastModifiedBy>
  <cp:lastPrinted>2018-08-17T07:49:00Z</cp:lastPrinted>
  <dcterms:modified xsi:type="dcterms:W3CDTF">2022-05-12T03:19:53Z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617BA18762644C56AF2392B31D1542CE</vt:lpwstr>
  </property>
</Properties>
</file>